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 w:bidi="ar"/>
        </w:rPr>
        <w:t>云南省制造业创新中心建设方案计划书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 w:bidi="ar"/>
        </w:rPr>
        <w:t>（提纲）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/>
        <w:jc w:val="left"/>
        <w:textAlignment w:val="auto"/>
        <w:rPr>
          <w:rFonts w:hint="eastAsia"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/>
        <w:jc w:val="left"/>
        <w:textAlignment w:val="auto"/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  <w:t>一、建设背景和必要性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/>
        <w:jc w:val="lef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32"/>
          <w:lang w:val="en-US" w:eastAsia="zh-CN" w:bidi="ar"/>
        </w:rPr>
        <w:t>（一）XX产业发展概况。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/>
        <w:jc w:val="left"/>
        <w:textAlignment w:val="auto"/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 w:bidi="ar"/>
        </w:rPr>
        <w:t>国际、国内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  <w:lang w:val="en-US" w:eastAsia="zh-CN" w:bidi="ar"/>
        </w:rPr>
        <w:t>XX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 w:bidi="ar"/>
        </w:rPr>
        <w:t>产业发展现状、产业布局、上下游产业发展情况和未来趋势。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/>
        <w:jc w:val="left"/>
        <w:textAlignment w:val="auto"/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 w:bidi="ar"/>
        </w:rPr>
        <w:t>产业创新情况分析。科研机构、高校及产业联盟、现有创新载体情况（如：国家重点实验室，国家工程实验室、国家工程技术研究中心、国家工程中心等）。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8"/>
        <w:jc w:val="left"/>
        <w:textAlignment w:val="auto"/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 w:bidi="ar"/>
        </w:rPr>
        <w:t>目前该产业技术发展存在的瓶颈、技术创新体系存在的不足、制约技术成果产业化的主要问题等。共性关键技术发展的问题、产业发展人才问题等。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/>
        <w:jc w:val="left"/>
        <w:textAlignment w:val="auto"/>
      </w:pPr>
      <w:r>
        <w:rPr>
          <w:rFonts w:hint="eastAsia" w:ascii="楷体_GB2312" w:hAnsi="宋体" w:eastAsia="楷体_GB2312" w:cs="楷体_GB2312"/>
          <w:color w:val="333333"/>
          <w:kern w:val="0"/>
          <w:sz w:val="32"/>
          <w:szCs w:val="32"/>
          <w:lang w:val="en-US" w:eastAsia="zh-CN" w:bidi="ar"/>
        </w:rPr>
        <w:t>（二）建设创新中心的意义。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/>
        <w:jc w:val="left"/>
        <w:textAlignment w:val="auto"/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  <w:t>二、现有基础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/>
        <w:jc w:val="left"/>
        <w:textAlignment w:val="auto"/>
      </w:pP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  <w:lang w:val="en-US" w:eastAsia="zh-CN" w:bidi="ar"/>
        </w:rPr>
        <w:t xml:space="preserve">    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 w:bidi="ar"/>
        </w:rPr>
        <w:t>创新中心拟包括的优势骨干单位（企业、科研院所、高校等）、现有领先技术等情况，组建创新中心开展的前期工作，对创新中心建设提供的支持等。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/>
        <w:jc w:val="left"/>
        <w:textAlignment w:val="auto"/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  <w:t>三、建设思路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/>
        <w:jc w:val="left"/>
        <w:textAlignment w:val="auto"/>
      </w:pPr>
      <w:r>
        <w:rPr>
          <w:rFonts w:hint="eastAsia" w:ascii="楷体_GB2312" w:hAnsi="宋体" w:eastAsia="楷体_GB2312" w:cs="楷体_GB2312"/>
          <w:color w:val="333333"/>
          <w:kern w:val="0"/>
          <w:sz w:val="32"/>
          <w:szCs w:val="32"/>
          <w:lang w:val="en-US" w:eastAsia="zh-CN" w:bidi="ar"/>
        </w:rPr>
        <w:t>（一）定位与功能。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/>
        <w:jc w:val="left"/>
        <w:textAlignment w:val="auto"/>
      </w:pPr>
      <w:r>
        <w:rPr>
          <w:rFonts w:hint="eastAsia" w:ascii="楷体_GB2312" w:hAnsi="宋体" w:eastAsia="楷体_GB2312" w:cs="楷体_GB2312"/>
          <w:color w:val="333333"/>
          <w:kern w:val="0"/>
          <w:sz w:val="32"/>
          <w:szCs w:val="32"/>
          <w:lang w:val="en-US" w:eastAsia="zh-CN" w:bidi="ar"/>
        </w:rPr>
        <w:t>（二）技术领域及研发方向。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/>
        <w:jc w:val="left"/>
        <w:textAlignment w:val="auto"/>
      </w:pPr>
      <w:r>
        <w:rPr>
          <w:rFonts w:hint="eastAsia" w:ascii="楷体_GB2312" w:hAnsi="宋体" w:eastAsia="楷体_GB2312" w:cs="楷体_GB2312"/>
          <w:color w:val="333333"/>
          <w:kern w:val="0"/>
          <w:sz w:val="32"/>
          <w:szCs w:val="32"/>
          <w:lang w:val="en-US" w:eastAsia="zh-CN" w:bidi="ar"/>
        </w:rPr>
        <w:t>（三）建设目标。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/>
        <w:jc w:val="left"/>
        <w:textAlignment w:val="auto"/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 w:bidi="ar"/>
        </w:rPr>
        <w:t>创新中心建设的总体目标及阶段目标。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/>
        <w:jc w:val="left"/>
        <w:textAlignment w:val="auto"/>
      </w:pPr>
      <w:r>
        <w:rPr>
          <w:rFonts w:hint="eastAsia" w:ascii="楷体_GB2312" w:hAnsi="宋体" w:eastAsia="楷体_GB2312" w:cs="楷体_GB2312"/>
          <w:color w:val="333333"/>
          <w:kern w:val="0"/>
          <w:sz w:val="32"/>
          <w:szCs w:val="32"/>
          <w:lang w:val="en-US" w:eastAsia="zh-CN" w:bidi="ar"/>
        </w:rPr>
        <w:t>（四）建设内容。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/>
        <w:jc w:val="left"/>
        <w:textAlignment w:val="auto"/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  <w:t>四、组建方式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/>
        <w:jc w:val="left"/>
        <w:textAlignment w:val="auto"/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 w:bidi="ar"/>
        </w:rPr>
        <w:t>设计创新中心组织结构，包括创新中心的牵头单位、成员单位，创新中心各部分功能的主要建设内容和承担单位。核心层、外围层。组建方案和组织结构。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/>
        <w:jc w:val="left"/>
        <w:textAlignment w:val="auto"/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  <w:t>五、运营机制与内部考核方式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/>
        <w:jc w:val="left"/>
        <w:textAlignment w:val="auto"/>
      </w:pPr>
      <w:r>
        <w:rPr>
          <w:rFonts w:hint="eastAsia" w:ascii="楷体_GB2312" w:hAnsi="宋体" w:eastAsia="楷体_GB2312" w:cs="楷体_GB2312"/>
          <w:color w:val="333333"/>
          <w:kern w:val="0"/>
          <w:sz w:val="32"/>
          <w:szCs w:val="32"/>
          <w:lang w:val="en-US" w:eastAsia="zh-CN" w:bidi="ar"/>
        </w:rPr>
        <w:t>（一）运行机制。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/>
        <w:jc w:val="left"/>
        <w:textAlignment w:val="auto"/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 w:bidi="ar"/>
        </w:rPr>
        <w:t>主要包括：创新中心内部日常管理机制、决策机制、经营机制、创新机制、激励机制、协同模式等。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/>
        <w:jc w:val="left"/>
        <w:textAlignment w:val="auto"/>
      </w:pPr>
      <w:r>
        <w:rPr>
          <w:rFonts w:hint="eastAsia" w:ascii="楷体_GB2312" w:hAnsi="宋体" w:eastAsia="楷体_GB2312" w:cs="楷体_GB2312"/>
          <w:color w:val="333333"/>
          <w:kern w:val="0"/>
          <w:sz w:val="32"/>
          <w:szCs w:val="32"/>
          <w:lang w:val="en-US" w:eastAsia="zh-CN" w:bidi="ar"/>
        </w:rPr>
        <w:t>（二）内部考核方式。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/>
        <w:jc w:val="left"/>
        <w:textAlignment w:val="auto"/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 w:bidi="ar"/>
        </w:rPr>
        <w:t>考核目标，从技术成果、创新扩散、人才培育、国际交流以及研发投入等方面对创新中心进行定期评估考核。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/>
        <w:jc w:val="left"/>
        <w:textAlignment w:val="auto"/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  <w:t>六、建设周期及空间选址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/>
        <w:jc w:val="left"/>
        <w:textAlignment w:val="auto"/>
      </w:pPr>
      <w:r>
        <w:rPr>
          <w:rFonts w:hint="eastAsia" w:ascii="楷体_GB2312" w:hAnsi="宋体" w:eastAsia="楷体_GB2312" w:cs="楷体_GB2312"/>
          <w:color w:val="333333"/>
          <w:kern w:val="0"/>
          <w:sz w:val="32"/>
          <w:szCs w:val="32"/>
          <w:lang w:val="en-US" w:eastAsia="zh-CN" w:bidi="ar"/>
        </w:rPr>
        <w:t>（一）建设周期。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/>
        <w:jc w:val="left"/>
        <w:textAlignment w:val="auto"/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 w:bidi="ar"/>
        </w:rPr>
        <w:t>分年度设计创新中心建设步骤，包括建设内容、实现目标等方面。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/>
        <w:jc w:val="left"/>
        <w:textAlignment w:val="auto"/>
      </w:pPr>
      <w:r>
        <w:rPr>
          <w:rFonts w:hint="eastAsia" w:ascii="楷体_GB2312" w:hAnsi="宋体" w:eastAsia="楷体_GB2312" w:cs="楷体_GB2312"/>
          <w:color w:val="333333"/>
          <w:kern w:val="0"/>
          <w:sz w:val="32"/>
          <w:szCs w:val="32"/>
          <w:lang w:val="en-US" w:eastAsia="zh-CN" w:bidi="ar"/>
        </w:rPr>
        <w:t>（二）空间选址。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/>
        <w:jc w:val="left"/>
        <w:textAlignment w:val="auto"/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 w:bidi="ar"/>
        </w:rPr>
        <w:t>创新中心的空间选址，包括既有空间和未来设计空间。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/>
        <w:jc w:val="left"/>
        <w:textAlignment w:val="auto"/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  <w:t>七、资金方案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/>
        <w:jc w:val="left"/>
        <w:textAlignment w:val="auto"/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 w:bidi="ar"/>
        </w:rPr>
        <w:t>设计创新中心运营过程中的资金渠道和使用方案，包括多元化的资金来源渠道和合理有效的资金收益模式，确保创新中心的自我可持续发展。效益分析。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/>
        <w:jc w:val="left"/>
        <w:textAlignment w:val="auto"/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  <w:t>八、保障措施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/>
        <w:jc w:val="left"/>
        <w:textAlignment w:val="auto"/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 w:bidi="ar"/>
        </w:rPr>
        <w:t>从组织、人才、资金、政策等角度保障创新中心顺利运行。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中國龍創藝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新藝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豪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俪金黑W8">
    <w:panose1 w:val="020B0809000000000000"/>
    <w:charset w:val="86"/>
    <w:family w:val="auto"/>
    <w:pitch w:val="default"/>
    <w:sig w:usb0="00000001" w:usb1="08010000" w:usb2="00000012" w:usb3="00000000" w:csb0="00040000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华康唐风隶W5(P)">
    <w:panose1 w:val="03000500000000000000"/>
    <w:charset w:val="86"/>
    <w:family w:val="auto"/>
    <w:pitch w:val="default"/>
    <w:sig w:usb0="00000001" w:usb1="08010000" w:usb2="00000012" w:usb3="00000000" w:csb0="00040000" w:csb1="00000000"/>
  </w:font>
  <w:font w:name="华康方圆体W7">
    <w:panose1 w:val="040B0709000000000000"/>
    <w:charset w:val="86"/>
    <w:family w:val="auto"/>
    <w:pitch w:val="default"/>
    <w:sig w:usb0="00000001" w:usb1="08010000" w:usb2="00000012" w:usb3="00000000" w:csb0="00040000" w:csb1="00000000"/>
  </w:font>
  <w:font w:name="华康方圆体W7(P)">
    <w:panose1 w:val="040B0700000000000000"/>
    <w:charset w:val="86"/>
    <w:family w:val="auto"/>
    <w:pitch w:val="default"/>
    <w:sig w:usb0="00000001" w:usb1="08010000" w:usb2="00000012" w:usb3="00000000" w:csb0="00040000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华康雅宋体W9">
    <w:panose1 w:val="02020909000000000000"/>
    <w:charset w:val="86"/>
    <w:family w:val="auto"/>
    <w:pitch w:val="default"/>
    <w:sig w:usb0="00000001" w:usb1="08010000" w:usb2="00000012" w:usb3="00000000" w:csb0="00040000" w:csb1="00000000"/>
  </w:font>
  <w:font w:name="华康雅宋体W9(P)">
    <w:panose1 w:val="02020900000000000000"/>
    <w:charset w:val="86"/>
    <w:family w:val="auto"/>
    <w:pitch w:val="default"/>
    <w:sig w:usb0="00000001" w:usb1="0801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准雅宋简">
    <w:panose1 w:val="02000000000000000000"/>
    <w:charset w:val="86"/>
    <w:family w:val="auto"/>
    <w:pitch w:val="default"/>
    <w:sig w:usb0="00000000" w:usb1="08000000" w:usb2="00000000" w:usb3="00000000" w:csb0="00040000" w:csb1="00000000"/>
  </w:font>
  <w:font w:name="方正卡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祥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書體坊顏體㊣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1"/>
    <w:family w:val="auto"/>
    <w:pitch w:val="default"/>
    <w:sig w:usb0="E00002FF" w:usb1="400004FF" w:usb2="00000000" w:usb3="00000000" w:csb0="2000019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魏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黄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时尚中黑简体">
    <w:panose1 w:val="01010104010101010101"/>
    <w:charset w:val="86"/>
    <w:family w:val="auto"/>
    <w:pitch w:val="default"/>
    <w:sig w:usb0="800002BF" w:usb1="184F6CF8" w:usb2="00000012" w:usb3="00000000" w:csb0="00040001" w:csb1="00000000"/>
  </w:font>
  <w:font w:name="汉真广标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经典繁圆艺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華康儷雅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華康娃娃體">
    <w:panose1 w:val="02010609010101010101"/>
    <w:charset w:val="88"/>
    <w:family w:val="auto"/>
    <w:pitch w:val="default"/>
    <w:sig w:usb0="80000001" w:usb1="28091800" w:usb2="00000016" w:usb3="00000000" w:csb0="00100000" w:csb1="00000000"/>
  </w:font>
  <w:font w:name="華康娃娃體(P)">
    <w:panose1 w:val="02010600010101010101"/>
    <w:charset w:val="88"/>
    <w:family w:val="auto"/>
    <w:pitch w:val="default"/>
    <w:sig w:usb0="80000001" w:usb1="28091800" w:usb2="00000016" w:usb3="00000000" w:csb0="00100000" w:csb1="00000000"/>
  </w:font>
  <w:font w:name="華康寶風體">
    <w:panose1 w:val="03000409000000000000"/>
    <w:charset w:val="86"/>
    <w:family w:val="auto"/>
    <w:pitch w:val="default"/>
    <w:sig w:usb0="80000001" w:usb1="28091800" w:usb2="00000016" w:usb3="00000000" w:csb0="00040000" w:csb1="00000000"/>
  </w:font>
  <w:font w:name="華康華綜體">
    <w:panose1 w:val="020B0500000000000000"/>
    <w:charset w:val="86"/>
    <w:family w:val="auto"/>
    <w:pitch w:val="default"/>
    <w:sig w:usb0="80000001" w:usb1="28091800" w:usb2="00000016" w:usb3="00000000" w:csb0="00040000" w:csb1="00000000"/>
  </w:font>
  <w:font w:name="超世纪粗仿黑">
    <w:panose1 w:val="02000000000000000000"/>
    <w:charset w:val="88"/>
    <w:family w:val="auto"/>
    <w:pitch w:val="default"/>
    <w:sig w:usb0="00000003" w:usb1="28880000" w:usb2="00000006" w:usb3="00000000" w:csb0="00100000" w:csb1="00000000"/>
  </w:font>
  <w:font w:name="超世纪粗印篆">
    <w:panose1 w:val="02000000000000000000"/>
    <w:charset w:val="88"/>
    <w:family w:val="auto"/>
    <w:pitch w:val="default"/>
    <w:sig w:usb0="00000003" w:usb1="28880000" w:usb2="00000006" w:usb3="00000000" w:csb0="00100000" w:csb1="00000000"/>
  </w:font>
  <w:font w:name="超世纪粗方篆">
    <w:panose1 w:val="02000000000000000000"/>
    <w:charset w:val="88"/>
    <w:family w:val="auto"/>
    <w:pitch w:val="default"/>
    <w:sig w:usb0="00000003" w:usb1="28880000" w:usb2="00000006" w:usb3="00000000" w:csb0="00100000" w:csb1="00000000"/>
  </w:font>
  <w:font w:name="超世纪细角篆">
    <w:panose1 w:val="02000000000000000000"/>
    <w:charset w:val="88"/>
    <w:family w:val="auto"/>
    <w:pitch w:val="default"/>
    <w:sig w:usb0="00000003" w:usb1="28880000" w:usb2="00000006" w:usb3="00000000" w:csb0="00100000" w:csb1="00000000"/>
  </w:font>
  <w:font w:name="迷你简中特广告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迷你简少儿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造字工房俊雅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迷你简娃娃篆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韵动特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变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藏体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艺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艺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苏新诗柳楷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豪体简体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康唐风隶W5">
    <w:panose1 w:val="03000509000000000000"/>
    <w:charset w:val="86"/>
    <w:family w:val="auto"/>
    <w:pitch w:val="default"/>
    <w:sig w:usb0="00000001" w:usb1="08010000" w:usb2="00000012" w:usb3="00000000" w:csb0="00040000" w:csb1="00000000"/>
  </w:font>
  <w:font w:name="华康金文体W3">
    <w:panose1 w:val="030F0309000000000000"/>
    <w:charset w:val="86"/>
    <w:family w:val="auto"/>
    <w:pitch w:val="default"/>
    <w:sig w:usb0="00000001" w:usb1="08010000" w:usb2="00000012" w:usb3="00000000" w:csb0="00040000" w:csb1="00000000"/>
  </w:font>
  <w:font w:name="华康金文体W3(P)">
    <w:panose1 w:val="030F0300000000000000"/>
    <w:charset w:val="86"/>
    <w:family w:val="auto"/>
    <w:pitch w:val="default"/>
    <w:sig w:usb0="00000001" w:usb1="08010000" w:usb2="00000012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张海山锐线体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等宽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文鼎CS中黑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等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狂草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444C2"/>
    <w:rsid w:val="013444C2"/>
    <w:rsid w:val="0C8D7F08"/>
    <w:rsid w:val="44FD6946"/>
    <w:rsid w:val="451C6C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云南省工业和信息化委员会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2019-05-09T07:31:00Z</dcterms:created>
  <dc:creator>杨一淑【云南省工信厅技术创新处】</dc:creator>
  <cp:lastModifiedBy>杨一淑【云南省工信厅技术创新处】</cp:lastModifiedBy>
  <cp:lastPrinted>2019-05-09T07:37:00Z</cp:lastPrinted>
  <dcterms:modified xsi:type="dcterms:W3CDTF">2019-05-13T01:48:22Z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