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建议、提案办理情况清单</w:t>
      </w:r>
    </w:p>
    <w:tbl>
      <w:tblPr>
        <w:tblStyle w:val="3"/>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3698"/>
        <w:gridCol w:w="3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lang w:val="en-US" w:eastAsia="zh-CN"/>
              </w:rPr>
              <w:t>建议</w:t>
            </w:r>
            <w:r>
              <w:rPr>
                <w:rFonts w:hint="default" w:ascii="Times New Roman" w:hAnsi="Times New Roman" w:cs="Times New Roman"/>
                <w:bdr w:val="single" w:color="auto" w:sz="4" w:space="0"/>
              </w:rPr>
              <w:t>√</w:t>
            </w:r>
          </w:p>
        </w:tc>
        <w:tc>
          <w:tcPr>
            <w:tcW w:w="369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第JY100013030180号</w:t>
            </w:r>
          </w:p>
        </w:tc>
        <w:tc>
          <w:tcPr>
            <w:tcW w:w="385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单独办理□      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提案□</w:t>
            </w:r>
          </w:p>
        </w:tc>
        <w:tc>
          <w:tcPr>
            <w:tcW w:w="3698"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 w:cs="Times New Roman"/>
                <w:sz w:val="32"/>
                <w:szCs w:val="32"/>
                <w:vertAlign w:val="baseline"/>
                <w:lang w:val="en-US" w:eastAsia="zh-CN"/>
              </w:rPr>
            </w:pPr>
          </w:p>
        </w:tc>
        <w:tc>
          <w:tcPr>
            <w:tcW w:w="385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主办</w:t>
            </w:r>
            <w:r>
              <w:rPr>
                <w:rFonts w:hint="default" w:ascii="Times New Roman" w:hAnsi="Times New Roman" w:cs="Times New Roman"/>
                <w:bdr w:val="single" w:color="auto" w:sz="4" w:space="0"/>
              </w:rPr>
              <w:t>√</w:t>
            </w:r>
            <w:r>
              <w:rPr>
                <w:rFonts w:hint="default" w:ascii="Times New Roman" w:hAnsi="Times New Roman" w:eastAsia="仿宋" w:cs="Times New Roman"/>
                <w:sz w:val="32"/>
                <w:szCs w:val="32"/>
                <w:vertAlign w:val="baseline"/>
                <w:lang w:val="en-US" w:eastAsia="zh-CN"/>
              </w:rPr>
              <w:t xml:space="preserve">   协（会）办□</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 w:cs="Times New Roman"/>
          <w:sz w:val="10"/>
          <w:szCs w:val="10"/>
          <w:lang w:val="en-US" w:eastAsia="zh-CN"/>
        </w:rPr>
      </w:pPr>
    </w:p>
    <w:tbl>
      <w:tblPr>
        <w:tblStyle w:val="3"/>
        <w:tblW w:w="931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72"/>
        <w:gridCol w:w="396"/>
        <w:gridCol w:w="192"/>
        <w:gridCol w:w="696"/>
        <w:gridCol w:w="84"/>
        <w:gridCol w:w="540"/>
        <w:gridCol w:w="720"/>
        <w:gridCol w:w="612"/>
        <w:gridCol w:w="269"/>
        <w:gridCol w:w="1291"/>
        <w:gridCol w:w="84"/>
        <w:gridCol w:w="329"/>
        <w:gridCol w:w="115"/>
        <w:gridCol w:w="576"/>
        <w:gridCol w:w="192"/>
        <w:gridCol w:w="57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标题</w:t>
            </w:r>
          </w:p>
        </w:tc>
        <w:tc>
          <w:tcPr>
            <w:tcW w:w="8112" w:type="dxa"/>
            <w:gridSpan w:val="1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仿宋" w:cs="Times New Roman"/>
                <w:sz w:val="32"/>
                <w:szCs w:val="32"/>
                <w:vertAlign w:val="baseline"/>
                <w:lang w:val="en-US" w:eastAsia="zh-CN"/>
              </w:rPr>
            </w:pPr>
            <w:r>
              <w:rPr>
                <w:rFonts w:hint="eastAsia" w:ascii="仿宋_GB2312" w:hAnsi="仿宋_GB2312" w:eastAsia="仿宋_GB2312" w:cs="仿宋_GB2312"/>
                <w:color w:val="auto"/>
                <w:sz w:val="32"/>
                <w:szCs w:val="32"/>
                <w:lang w:eastAsia="zh-CN"/>
              </w:rPr>
              <w:t>关于落实加快工业转型升级有关政策措施加大省级工业园区基础设施建设扶持力度的建议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承办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单位</w:t>
            </w:r>
          </w:p>
        </w:tc>
        <w:tc>
          <w:tcPr>
            <w:tcW w:w="4181" w:type="dxa"/>
            <w:gridSpan w:val="9"/>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云南省工业和信息化厅</w:t>
            </w: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承办人</w:t>
            </w:r>
          </w:p>
        </w:tc>
        <w:tc>
          <w:tcPr>
            <w:tcW w:w="222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eastAsia="仿宋" w:cs="Times New Roman"/>
                <w:sz w:val="32"/>
                <w:szCs w:val="32"/>
                <w:vertAlign w:val="baseline"/>
                <w:lang w:val="en-US" w:eastAsia="zh-CN"/>
              </w:rPr>
            </w:pPr>
            <w:r>
              <w:rPr>
                <w:rFonts w:hint="eastAsia" w:ascii="仿宋_GB2312" w:hAnsi="仿宋_GB2312" w:eastAsia="仿宋_GB2312" w:cs="仿宋_GB2312"/>
                <w:sz w:val="32"/>
                <w:szCs w:val="32"/>
                <w:lang w:eastAsia="zh-CN"/>
              </w:rPr>
              <w:t>杞耀光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开展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调研</w:t>
            </w:r>
          </w:p>
        </w:tc>
        <w:tc>
          <w:tcPr>
            <w:tcW w:w="204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（调研简况）</w:t>
            </w:r>
          </w:p>
        </w:tc>
        <w:tc>
          <w:tcPr>
            <w:tcW w:w="3516"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p>
        </w:tc>
        <w:tc>
          <w:tcPr>
            <w:tcW w:w="121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否</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协商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方式</w:t>
            </w:r>
          </w:p>
        </w:tc>
        <w:tc>
          <w:tcPr>
            <w:tcW w:w="67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面商</w:t>
            </w:r>
          </w:p>
        </w:tc>
        <w:tc>
          <w:tcPr>
            <w:tcW w:w="5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p>
        </w:tc>
        <w:tc>
          <w:tcPr>
            <w:tcW w:w="2040"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其他方式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（具体说明）</w:t>
            </w:r>
          </w:p>
        </w:tc>
        <w:tc>
          <w:tcPr>
            <w:tcW w:w="4812" w:type="dxa"/>
            <w:gridSpan w:val="1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仿宋" w:cs="Times New Roman"/>
                <w:sz w:val="32"/>
                <w:szCs w:val="32"/>
                <w:vertAlign w:val="baseline"/>
                <w:lang w:val="en-US" w:eastAsia="zh-CN"/>
              </w:rPr>
            </w:pPr>
            <w:r>
              <w:rPr>
                <w:rFonts w:hint="eastAsia" w:ascii="Times New Roman" w:hAnsi="Times New Roman" w:eastAsia="仿宋" w:cs="Times New Roman"/>
                <w:sz w:val="32"/>
                <w:szCs w:val="32"/>
                <w:vertAlign w:val="baseline"/>
                <w:lang w:val="en-US" w:eastAsia="zh-CN"/>
              </w:rPr>
              <w:t>电话沟通，相关信息反馈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办理结果分类</w:t>
            </w:r>
          </w:p>
        </w:tc>
        <w:tc>
          <w:tcPr>
            <w:tcW w:w="67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A类</w:t>
            </w:r>
          </w:p>
        </w:tc>
        <w:tc>
          <w:tcPr>
            <w:tcW w:w="58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B类</w:t>
            </w:r>
          </w:p>
        </w:tc>
        <w:tc>
          <w:tcPr>
            <w:tcW w:w="62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C类</w:t>
            </w: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p>
        </w:tc>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办理结果是否公开</w:t>
            </w:r>
          </w:p>
        </w:tc>
        <w:tc>
          <w:tcPr>
            <w:tcW w:w="52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公开</w:t>
            </w:r>
          </w:p>
        </w:tc>
        <w:tc>
          <w:tcPr>
            <w:tcW w:w="57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w:t>
            </w:r>
          </w:p>
        </w:tc>
        <w:tc>
          <w:tcPr>
            <w:tcW w:w="76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不公开</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A类件成果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转化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情况</w:t>
            </w:r>
          </w:p>
        </w:tc>
        <w:tc>
          <w:tcPr>
            <w:tcW w:w="8112" w:type="dxa"/>
            <w:gridSpan w:val="17"/>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仿宋" w:cs="Times New Roman"/>
                <w:sz w:val="32"/>
                <w:szCs w:val="32"/>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A类件承诺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情况</w:t>
            </w:r>
          </w:p>
        </w:tc>
        <w:tc>
          <w:tcPr>
            <w:tcW w:w="106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承诺事项及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时限</w:t>
            </w:r>
          </w:p>
        </w:tc>
        <w:tc>
          <w:tcPr>
            <w:tcW w:w="7044" w:type="dxa"/>
            <w:gridSpan w:val="15"/>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仿宋" w:cs="Times New Roman"/>
                <w:sz w:val="32"/>
                <w:szCs w:val="32"/>
                <w:vertAlign w:val="baseline"/>
                <w:lang w:val="en-US" w:eastAsia="zh-CN"/>
              </w:rPr>
            </w:pPr>
          </w:p>
        </w:tc>
        <w:tc>
          <w:tcPr>
            <w:tcW w:w="106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责任单位</w:t>
            </w:r>
          </w:p>
        </w:tc>
        <w:tc>
          <w:tcPr>
            <w:tcW w:w="7044" w:type="dxa"/>
            <w:gridSpan w:val="15"/>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仿宋"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注：1.A类件成果转化情况：采纳意见、建议出台的政策、文件，解决的实际问题。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jc w:val="left"/>
        <w:textAlignment w:val="auto"/>
        <w:outlineLvl w:val="9"/>
      </w:pPr>
      <w:r>
        <w:rPr>
          <w:rFonts w:hint="default" w:ascii="Times New Roman" w:hAnsi="Times New Roman" w:eastAsia="仿宋_GB2312" w:cs="Times New Roman"/>
          <w:b/>
          <w:bCs/>
          <w:sz w:val="21"/>
          <w:szCs w:val="21"/>
          <w:lang w:val="en-US" w:eastAsia="zh-CN"/>
        </w:rPr>
        <w:t>2.B类件承诺事项及时限：复文中承诺解决和落实的具体内容及完成时限。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F2A5F"/>
    <w:rsid w:val="02AB1A68"/>
    <w:rsid w:val="12956A89"/>
    <w:rsid w:val="446F2A5F"/>
    <w:rsid w:val="4CEB2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2020-08-20T02:09:00Z</dcterms:created>
  <dc:creator>戚东平</dc:creator>
  <cp:lastModifiedBy>天道酬勤</cp:lastModifiedBy>
  <dcterms:modified xsi:type="dcterms:W3CDTF">2020-08-20T02:45:50Z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