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rPr>
          <w:rFonts w:hint="eastAsia"/>
        </w:rPr>
        <w:t>附件</w:t>
      </w:r>
    </w:p>
    <w:p>
      <w:pPr>
        <w:ind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第七届“创客中国”云南省中小企业创新创业大赛</w:t>
      </w:r>
    </w:p>
    <w:p>
      <w:pPr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决赛获奖名单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728"/>
        <w:gridCol w:w="2263"/>
        <w:gridCol w:w="3324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获奖名次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参赛单位名称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参赛项目名称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所在州市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（4名）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弥勒羚羊能源有限公司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弥勒羚羊能源有限公司年处理200万吨低品质褐煤清洁高效利用项目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云南欧铂斯医疗科技有限公司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骨科个性化精准治疗手段的应用及其产业化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云南穿山机甲能源装备科技有限公司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穿山机甲系列全地形智能混凝土滑模装备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倾(氢)钛极，探(碳)非凡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“倾(氢)钛极，探(碳)非凡”—绿色高效电动能源缔造者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（10名）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海底鹰深海科技股份有限公司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军转民进口替代水下机器人悬停传感器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云南泉凯冶金材料有限公司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有色工业用高效反应助剂开发及产业化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云南聚杰环保科技有限公司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工业存量减碳核心关键技术--水汽热力设备智能防腐系统产业化应用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昆明安泰得软件股份有限公司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BIM参数化协同管理平台应用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昆明纳太科技有限公司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碳纳米复合纸产业化技术与应用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昆明微想智森科技股份有限公司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720云“VR+元宇宙”线上虚拟店铺建设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云南佳叶现代农业发展有限公司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智能化烟叶分定级项目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康之湛创新团队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男性新两癌早期精准筛查与监测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深海之鲸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打造创新型低 GI 红糖产品及衍生产业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昆工抗病毒首创新药开发团队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抗病毒首创新药开发——抗乙肝 1 类新药 HB-43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（15名）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云南菌视界生物科技有限公司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金耳智慧栽培及产品开发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云南丰普科技有限公司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锅炉乏汽回收利用节能技术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云南大泽电极科技股份有限公司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复杂矿料电解液环境下的高效节能先进电极材料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云南凯威特新材料股份有限公司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磷化工废水一体化治理新模式 -- 磷化工废水（氟硅酸）制备无碱粉状速凝剂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云南这里信息技术有限公司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动物灵境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昭通菊满堂农业发展有限公司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菊满堂世界级皇菊的种植与乡村振兴项目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昆明埃舍尔科技有限公司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数字农业全产业链管理服务平台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云南森美达生物科技股份有限公司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林业资源深加工，打造桉油产业新业态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云南圣科药业有限公司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妇科优势品种“丹莪妇康煎膏”高质量科技成果产业化及大品种培育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香格里拉酒业股份有限公司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香格里拉高原特色酒的研发与推广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迪庆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云南治邦科技有限公司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换流变阀侧套管更换作业机器人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了不起的村落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了不起的村落-疫后时代村落孵化助力乡村振兴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ZOOM 酵真——以五控三相发酵工艺革新咖啡产业的中国力量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ZOOM 酵真—以五控三相发酵工艺革新咖啡产业的中国力量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天然麝香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天然麝香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独玉滇陶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独玉滇陶—产业跨界融合带动乡村振</w:t>
            </w: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  <w:lang w:eastAsia="zh-CN"/>
              </w:rPr>
              <w:t>兴</w:t>
            </w:r>
            <w:bookmarkStart w:id="0" w:name="_GoBack"/>
            <w:bookmarkEnd w:id="0"/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创新探索实践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优胜奖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（23名）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云南行知协同农业科技有限公司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智能水肥一体化及温室环控系统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大理春沐源农业科技有限公司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“数字+农业”赋能乡村振兴发展新动力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丽江三川实业集团有限公司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菌-肉类高原特色预制食品加工开发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丽江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云南德泰珐琅日用金属制品有限责任公司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传统搪瓷制品的升级创新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香格里拉市薯乐滋食品有限公司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高原马铃薯的创新之路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云南卉兴农业有限公司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三种特色木本花卉良种快繁及产业化示范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云南乍甸乳业有限责任公司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酸性调制乳质量稳定性的研究与产业化开发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昆明水啸科技有限公司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治湖先治河——高原湖泊入湖河道治理关键技术研究与实践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云南掌联信息技术有限责任公司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5G 切片专网智能执法记录仪AI 边缘计算项目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云南天泉生物科技股份有限公司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黄精良种繁育关键技术研究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昆明天泰电子商务有限公司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云天化数字供应链金融平台   （一款基于区块链+供应链的数字化金融解决方案）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云南博欣生物科技股份有限公司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一种高产、高质的雨生红球藻养殖方法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宁蒗恒泰农业投资开发有限公司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"宁蒗苹果”全产业链建设项目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丽江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大理智慧旅游发展有限公司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大理州智慧危险废物回收</w:t>
            </w: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监管大数据系统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云南爱尔发生物技术股份有限公司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利用荒山资源培养雨生红球藻产业化应用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元谋聚元食品有限公司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有机食品加工项目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东南亚南亚跨境人才服务平台--人力资源国际数字化的区域创新拓展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东南亚南亚跨境人才服务平台--人力资源国际数字化的区域创新拓展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惟星学前特殊儿童融合支持中心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惟星学前特殊儿童融合支持中心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兹玛格尼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兹玛格尼——非遗彝族刺绣创新发展新模式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西哨乡村振兴小组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“红绿融合”西哨生态文旅小镇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丽江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指尖操控--空中球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指尖操控--空中球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临沧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灵火特战科技团队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穿越者——微型穿墙探测器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创客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七钏科技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眼“鉴”为实纹路溯源防伪信息查询系统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0"/>
                <w:szCs w:val="20"/>
              </w:rPr>
              <w:t>普洱</w:t>
            </w:r>
          </w:p>
        </w:tc>
      </w:tr>
    </w:tbl>
    <w:p>
      <w:pPr>
        <w:ind w:firstLine="0" w:firstLineChars="0"/>
        <w:jc w:val="center"/>
        <w:rPr>
          <w:rFonts w:ascii="黑体" w:hAnsi="黑体" w:eastAsia="黑体"/>
          <w:sz w:val="28"/>
          <w:szCs w:val="28"/>
        </w:rPr>
      </w:pPr>
    </w:p>
    <w:p/>
    <w:sectPr>
      <w:footerReference r:id="rId3" w:type="even"/>
      <w:pgSz w:w="11906" w:h="16838"/>
      <w:pgMar w:top="1440" w:right="1800" w:bottom="1440" w:left="1800" w:header="851" w:footer="850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723727"/>
      <w:docPartObj>
        <w:docPartGallery w:val="autotext"/>
      </w:docPartObj>
    </w:sdtPr>
    <w:sdtContent>
      <w:p>
        <w:pPr>
          <w:pStyle w:val="3"/>
          <w:jc w:val="left"/>
        </w:pPr>
        <w:r>
          <w:rPr>
            <w:rFonts w:hint="eastAsia"/>
          </w:rPr>
          <w:t>—</w:t>
        </w:r>
        <w:r>
          <w:rPr>
            <w:rFonts w:ascii="Times New Roman" w:cs="Times New Roman"/>
          </w:rPr>
          <w:fldChar w:fldCharType="begin"/>
        </w:r>
        <w:r>
          <w:rPr>
            <w:rFonts w:ascii="Times New Roman" w:cs="Times New Roman"/>
          </w:rPr>
          <w:instrText xml:space="preserve">PAGE   \* MERGEFORMAT</w:instrText>
        </w:r>
        <w:r>
          <w:rPr>
            <w:rFonts w:ascii="Times New Roman" w:cs="Times New Roman"/>
          </w:rPr>
          <w:fldChar w:fldCharType="separate"/>
        </w:r>
        <w:r>
          <w:rPr>
            <w:rFonts w:ascii="Times New Roman" w:cs="Times New Roman"/>
            <w:lang w:val="zh-CN"/>
          </w:rPr>
          <w:t>2</w:t>
        </w:r>
        <w:r>
          <w:rPr>
            <w:rFonts w:ascii="Times New Roman" w:cs="Times New Roman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533A"/>
    <w:rsid w:val="18D54724"/>
    <w:rsid w:val="6150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2"/>
    <w:pPr>
      <w:keepNext/>
      <w:keepLines/>
      <w:spacing w:line="600" w:lineRule="exact"/>
      <w:outlineLvl w:val="0"/>
    </w:pPr>
    <w:rPr>
      <w:rFonts w:ascii="黑体" w:eastAsia="黑体"/>
      <w:bCs/>
      <w:kern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tabs>
        <w:tab w:val="center" w:leader="underscore" w:pos="4153"/>
        <w:tab w:val="right" w:pos="8306"/>
      </w:tabs>
      <w:snapToGrid w:val="0"/>
      <w:jc w:val="right"/>
    </w:pPr>
    <w:rPr>
      <w:rFonts w:ascii="仿宋_GB2312" w:hAnsi="Times New Roman" w:eastAsia="仿宋_GB2312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2022-09-23T02:30:55Z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